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88" w:rsidRDefault="00AB1F88">
      <w:pPr>
        <w:spacing w:after="110"/>
        <w:ind w:left="15" w:right="0"/>
      </w:pPr>
    </w:p>
    <w:p w:rsidR="00CE470F" w:rsidRDefault="008D55F3" w:rsidP="00AB1F88">
      <w:pPr>
        <w:spacing w:after="110"/>
        <w:ind w:left="15" w:right="0"/>
        <w:jc w:val="center"/>
      </w:pPr>
      <w:r>
        <w:t>ПРАВИТЕЛЬСТВО САНКТ-ПЕТЕРБУРГА</w:t>
      </w:r>
    </w:p>
    <w:p w:rsidR="00CE470F" w:rsidRDefault="008D55F3">
      <w:pPr>
        <w:spacing w:after="120" w:line="259" w:lineRule="auto"/>
        <w:ind w:right="10"/>
        <w:jc w:val="center"/>
      </w:pPr>
      <w:r>
        <w:t>КОМИТЕТ ПО КУЛЬТУРЕ</w:t>
      </w:r>
    </w:p>
    <w:p w:rsidR="00CE470F" w:rsidRPr="00AB1F88" w:rsidRDefault="008D55F3">
      <w:pPr>
        <w:spacing w:after="10" w:line="250" w:lineRule="auto"/>
        <w:ind w:left="15"/>
        <w:jc w:val="center"/>
        <w:rPr>
          <w:b/>
        </w:rPr>
      </w:pPr>
      <w:r w:rsidRPr="00AB1F88">
        <w:rPr>
          <w:b/>
          <w:sz w:val="26"/>
        </w:rPr>
        <w:t>САНКТ-ПЕТЕРБУРГСКОЕ</w:t>
      </w:r>
    </w:p>
    <w:p w:rsidR="00CE470F" w:rsidRPr="00AB1F88" w:rsidRDefault="008D55F3">
      <w:pPr>
        <w:spacing w:after="10" w:line="250" w:lineRule="auto"/>
        <w:ind w:left="15" w:right="10"/>
        <w:jc w:val="center"/>
        <w:rPr>
          <w:b/>
        </w:rPr>
      </w:pPr>
      <w:r w:rsidRPr="00AB1F88">
        <w:rPr>
          <w:b/>
          <w:sz w:val="26"/>
        </w:rPr>
        <w:t>ГОСУДАРСТВЕННОЕ БЮДЖЕТНОЕ УЧРЕЖДЕНИЕ КУЛЬТУРЫ</w:t>
      </w:r>
    </w:p>
    <w:p w:rsidR="00CE470F" w:rsidRPr="00AB1F88" w:rsidRDefault="008D55F3">
      <w:pPr>
        <w:spacing w:after="10" w:line="250" w:lineRule="auto"/>
        <w:ind w:left="15" w:right="0"/>
        <w:jc w:val="center"/>
        <w:rPr>
          <w:b/>
        </w:rPr>
      </w:pPr>
      <w:r w:rsidRPr="00AB1F88">
        <w:rPr>
          <w:b/>
          <w:sz w:val="26"/>
        </w:rPr>
        <w:t>«САНКТ-ПЕТЕРБУРГСКИЙ ГОСУДАРСТВЕННЫЙ АКАДЕМИЧЕСКИЙ</w:t>
      </w:r>
    </w:p>
    <w:p w:rsidR="00CE470F" w:rsidRPr="00AB1F88" w:rsidRDefault="008D55F3">
      <w:pPr>
        <w:spacing w:after="411" w:line="232" w:lineRule="auto"/>
        <w:ind w:left="3427" w:right="0" w:hanging="1680"/>
        <w:jc w:val="left"/>
        <w:rPr>
          <w:b/>
        </w:rPr>
      </w:pPr>
      <w:r w:rsidRPr="00AB1F88">
        <w:rPr>
          <w:b/>
          <w:sz w:val="26"/>
        </w:rPr>
        <w:t>ТЕАТР ОПЕРЫ И БАЛЕТА ИМ. МЛ. МУСОРГСКОГО МИХАЙЛОВСКИЙ ТЕАТР»</w:t>
      </w:r>
    </w:p>
    <w:p w:rsidR="00CE470F" w:rsidRDefault="008D55F3">
      <w:pPr>
        <w:pStyle w:val="1"/>
        <w:ind w:right="14"/>
      </w:pPr>
      <w:r>
        <w:t>ПРИКАЗ</w:t>
      </w:r>
    </w:p>
    <w:p w:rsidR="00CE470F" w:rsidRDefault="008D55F3">
      <w:pPr>
        <w:tabs>
          <w:tab w:val="right" w:pos="10133"/>
        </w:tabs>
        <w:spacing w:after="208"/>
        <w:ind w:left="0" w:right="0" w:firstLine="0"/>
        <w:jc w:val="left"/>
      </w:pPr>
      <w:r>
        <w:t>30.12.2022</w:t>
      </w:r>
      <w:r>
        <w:tab/>
        <w:t>№ 286-</w:t>
      </w:r>
      <w:r w:rsidR="002D55C3">
        <w:t>ОВ</w:t>
      </w:r>
    </w:p>
    <w:p w:rsidR="00CE470F" w:rsidRPr="00AB1F88" w:rsidRDefault="008D55F3">
      <w:pPr>
        <w:spacing w:after="341" w:line="250" w:lineRule="auto"/>
        <w:ind w:left="15" w:right="10"/>
        <w:jc w:val="center"/>
        <w:rPr>
          <w:b/>
        </w:rPr>
      </w:pPr>
      <w:r w:rsidRPr="00AB1F88">
        <w:rPr>
          <w:b/>
          <w:sz w:val="26"/>
        </w:rPr>
        <w:t>Об учетной политике</w:t>
      </w:r>
    </w:p>
    <w:p w:rsidR="00CE470F" w:rsidRDefault="008D55F3">
      <w:pPr>
        <w:spacing w:after="305"/>
        <w:ind w:left="0" w:right="0" w:firstLine="715"/>
      </w:pPr>
      <w:r>
        <w:t>Во исполнение Закона от 06.12.2011 № 402-ФЗ, приказа Минфина от 01.12.2010 № 157н, Федерального стандарта «Учетная политика, оценочные значения и ошибки» (утв. приказом Минфина от 30.12.2017 № 274н), а также в связи с изменением законодательных и иных нормативных правовых актов и разработкой новых способов ведения учета, на основании приказа Минфина от 15.04.2021 № 61н и приказа Минфина от 24.05.2022 № 82н</w:t>
      </w:r>
    </w:p>
    <w:p w:rsidR="00CE470F" w:rsidRDefault="008D55F3">
      <w:pPr>
        <w:spacing w:after="357"/>
        <w:ind w:left="15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3666744</wp:posOffset>
            </wp:positionH>
            <wp:positionV relativeFrom="page">
              <wp:posOffset>701240</wp:posOffset>
            </wp:positionV>
            <wp:extent cx="545592" cy="582334"/>
            <wp:effectExtent l="0" t="0" r="0" b="0"/>
            <wp:wrapTopAndBottom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58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ПРИКАЗЫВАЮ:</w:t>
      </w:r>
    </w:p>
    <w:p w:rsidR="00CE470F" w:rsidRDefault="008D55F3">
      <w:pPr>
        <w:numPr>
          <w:ilvl w:val="0"/>
          <w:numId w:val="2"/>
        </w:numPr>
        <w:ind w:right="0" w:hanging="360"/>
      </w:pPr>
      <w:r>
        <w:t>Утвердить единую учетную политику учреждения, подготовленную с учетом требований, действующих нормативных правовых актов, в новой редакции в соответствии с приложением 1.</w:t>
      </w:r>
    </w:p>
    <w:p w:rsidR="00CE470F" w:rsidRDefault="008D55F3">
      <w:pPr>
        <w:numPr>
          <w:ilvl w:val="0"/>
          <w:numId w:val="2"/>
        </w:numPr>
        <w:ind w:right="0" w:hanging="360"/>
      </w:pPr>
      <w:r>
        <w:t>Внесенные изменения действуют при формировании объектов учета с 01.012023.</w:t>
      </w:r>
    </w:p>
    <w:p w:rsidR="00CE470F" w:rsidRDefault="008D55F3">
      <w:pPr>
        <w:ind w:left="441" w:right="0" w:hanging="355"/>
      </w:pPr>
      <w:r>
        <w:t>З. Применять утвержденную настоящим приказом учетную политику, начиная с бухгалтерской и налоговой отчетности 2023 года, во все последующие отчетные периоды с внесением в нее в установленном порядке необходимых изменений и дополнений в порядке, установленном действующим законодательством.</w:t>
      </w:r>
    </w:p>
    <w:p w:rsidR="00CE470F" w:rsidRDefault="008D55F3">
      <w:pPr>
        <w:numPr>
          <w:ilvl w:val="0"/>
          <w:numId w:val="3"/>
        </w:numPr>
        <w:ind w:right="0" w:hanging="360"/>
      </w:pPr>
      <w:r>
        <w:t>Довести до всех подразделений и служб учреждения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CE470F" w:rsidRDefault="008D55F3">
      <w:pPr>
        <w:numPr>
          <w:ilvl w:val="0"/>
          <w:numId w:val="3"/>
        </w:numPr>
        <w:ind w:right="0" w:hanging="360"/>
      </w:pPr>
      <w:r>
        <w:t>Ознакомить с учетной политикой всех сотрудников, имеющих отношение к учетному процессу.</w:t>
      </w:r>
    </w:p>
    <w:p w:rsidR="00CE470F" w:rsidRDefault="008D55F3">
      <w:pPr>
        <w:numPr>
          <w:ilvl w:val="0"/>
          <w:numId w:val="3"/>
        </w:numPr>
        <w:ind w:right="0" w:hanging="360"/>
      </w:pPr>
      <w:r>
        <w:t>Контроль за соблюдением Учетной политики и ответственность за организацию ведения бухгалтерского учета возложить на Главного бухгалтера.</w:t>
      </w:r>
    </w:p>
    <w:p w:rsidR="008D55F3" w:rsidRDefault="008D55F3" w:rsidP="008D55F3">
      <w:pPr>
        <w:numPr>
          <w:ilvl w:val="0"/>
          <w:numId w:val="3"/>
        </w:numPr>
        <w:spacing w:after="620"/>
        <w:ind w:right="0" w:hanging="360"/>
      </w:pPr>
      <w:r>
        <w:t>Ответственность за организацию хранения учетных документов оставляю за собой.</w:t>
      </w:r>
    </w:p>
    <w:p w:rsidR="008D55F3" w:rsidRDefault="008D55F3" w:rsidP="008D55F3">
      <w:pPr>
        <w:spacing w:after="0"/>
        <w:ind w:left="446" w:right="0" w:firstLine="0"/>
      </w:pPr>
      <w:r>
        <w:t>Генеральный директор</w:t>
      </w:r>
      <w:r>
        <w:tab/>
        <w:t xml:space="preserve">               </w:t>
      </w:r>
      <w:r>
        <w:rPr>
          <w:noProof/>
        </w:rPr>
        <w:drawing>
          <wp:inline distT="0" distB="0" distL="0" distR="0" wp14:anchorId="5390FC12" wp14:editId="7C231095">
            <wp:extent cx="804672" cy="362816"/>
            <wp:effectExtent l="0" t="0" r="0" b="0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36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И.Л. Делигач</w:t>
      </w:r>
      <w:bookmarkStart w:id="0" w:name="_GoBack"/>
      <w:bookmarkEnd w:id="0"/>
    </w:p>
    <w:sectPr w:rsidR="008D55F3" w:rsidSect="00424FCB">
      <w:pgSz w:w="11904" w:h="16834"/>
      <w:pgMar w:top="1418" w:right="641" w:bottom="964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493"/>
    <w:multiLevelType w:val="hybridMultilevel"/>
    <w:tmpl w:val="5868F84E"/>
    <w:lvl w:ilvl="0" w:tplc="7A2C8B8A">
      <w:start w:val="4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E92A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056E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8C598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E5E5C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CDFF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E8EB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65DE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B9A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821E90"/>
    <w:multiLevelType w:val="hybridMultilevel"/>
    <w:tmpl w:val="5F8263C4"/>
    <w:lvl w:ilvl="0" w:tplc="D6D097F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0AD4C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36D88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AE19B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D0A8F8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F409A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2E0A0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144DF6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6EA6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1E0E42"/>
    <w:multiLevelType w:val="hybridMultilevel"/>
    <w:tmpl w:val="4AA610CA"/>
    <w:lvl w:ilvl="0" w:tplc="82183CD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ADFD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6C48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6F35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2FA6A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8532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695DA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004BE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E502A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0F"/>
    <w:rsid w:val="002D55C3"/>
    <w:rsid w:val="003A4864"/>
    <w:rsid w:val="00424FCB"/>
    <w:rsid w:val="008C7050"/>
    <w:rsid w:val="008D55F3"/>
    <w:rsid w:val="00AB1F88"/>
    <w:rsid w:val="00CE19FA"/>
    <w:rsid w:val="00C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268E"/>
  <w15:docId w15:val="{FA5B6D10-8817-4DD4-BF18-FD1F3B7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66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"/>
      <w:ind w:left="10" w:righ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Кряжова Татьяна Константиновна</dc:creator>
  <cp:keywords/>
  <cp:lastModifiedBy>Кряжова Татьяна Константиновна</cp:lastModifiedBy>
  <cp:revision>3</cp:revision>
  <dcterms:created xsi:type="dcterms:W3CDTF">2023-06-29T12:42:00Z</dcterms:created>
  <dcterms:modified xsi:type="dcterms:W3CDTF">2023-06-29T12:43:00Z</dcterms:modified>
</cp:coreProperties>
</file>